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«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524"/>
          <w:spacing w:val="0"/>
          <w:sz w:val="24"/>
          <w:szCs w:val="24"/>
        </w:rPr>
        <w:t xml:space="preserve">Pallas. Dans le ventre de Troie - Tome 1 </w:t>
      </w:r>
      <w:r>
        <w:rPr>
          <w:rFonts w:ascii="Times New Roman" w:hAnsi="Times New Roman"/>
          <w:b/>
          <w:bCs/>
          <w:sz w:val="24"/>
          <w:szCs w:val="24"/>
        </w:rPr>
        <w:t xml:space="preserve">»  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32323"/>
          <w:spacing w:val="0"/>
          <w:sz w:val="24"/>
          <w:szCs w:val="24"/>
        </w:rPr>
        <w:t>Marine Carteron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4370" cy="32759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Pallas, l’héroïne de l’histoire, se retrouve plongée dans la guerre de Troie, conflit légendaire de la mythologie grecque.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Elle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doit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alors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affronter de nombreux défis et découvrir des secrets enfouis. Elle rencontre des personnages mythologiques tels Achille, Hélène de Troie et même des dieux et déesses comme Zeus et Athéna.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Pallas parvient à jouer un rôle crucial dans la fin de la guerre de Troie. Son courage et sa détermination l’aident à surmonter les obstacles et à trouver sa place.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 livre est tout simplement captivant, l’histoire m’a transportée dans l’univers mythique de la guerre de Troie, avec des personnages fascinants et des rebondissements palpitants.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J’ai adoré suivre le périple de Pallas, une héroïne courageuse et déterminée. Les rencontres avec les figures mythologiques ont ajouté une dimension magique à l’histoire.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L’auteure a su créer une atmosphère immersive et m’a fait ressentir toute une gamme d’émotions.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 plus, l’importance des forêts abordée dans ce livre m’a fait réfléchir à la préservation de notre environnement.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 recommande vivement ce roman aux amateurs de mythologie et d’aventure 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Asmaa Siyour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– </w:t>
      </w:r>
      <w:r>
        <w:rPr>
          <w:rFonts w:ascii="Times New Roman" w:hAnsi="Times New Roman"/>
          <w:b w:val="false"/>
          <w:bCs w:val="false"/>
          <w:sz w:val="20"/>
          <w:szCs w:val="20"/>
        </w:rPr>
        <w:t>Lycée Honoré de Balzac, 34170 Castelnau-le-lez</w:t>
      </w:r>
    </w:p>
    <w:sectPr>
      <w:type w:val="nextPage"/>
      <w:pgSz w:w="8391" w:h="11906"/>
      <w:pgMar w:left="660" w:right="651" w:header="0" w:top="930" w:footer="0" w:bottom="6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LibreOffice/7.0.6.2$Windows_X86_64 LibreOffice_project/144abb84a525d8e30c9dbbefa69cbbf2d8d4ae3b</Application>
  <AppVersion>15.0000</AppVersion>
  <Pages>2</Pages>
  <Words>197</Words>
  <Characters>1058</Characters>
  <CharactersWithSpaces>1249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2024-03-28T17:16:16Z</dcterms:created>
  <dc:creator/>
  <dc:description/>
  <dc:language>fr-FR</dc:language>
  <cp:lastModifiedBy/>
  <dcterms:modified xsi:type="dcterms:W3CDTF">2024-03-29T14:57:23Z</dcterms:modified>
  <cp:revision>14</cp:revision>
  <dc:subject/>
  <dc:title/>
</cp:coreProperties>
</file>